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1613"/>
        <w:gridCol w:w="1340"/>
        <w:gridCol w:w="1837"/>
        <w:gridCol w:w="2073"/>
        <w:gridCol w:w="5962"/>
      </w:tblGrid>
      <w:tr w:rsidR="00211EFE" w:rsidRPr="00211EFE" w:rsidTr="00211EFE">
        <w:trPr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en-AU"/>
              </w:rPr>
            </w:pPr>
            <w:bookmarkStart w:id="0" w:name="_GoBack"/>
            <w:r w:rsidRPr="00211EF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en-AU"/>
              </w:rPr>
              <w:t xml:space="preserve">South China Sea Estimated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en-AU"/>
              </w:rPr>
              <w:t>Oil and Gas</w:t>
            </w:r>
            <w:r w:rsidRPr="00211EF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en-AU"/>
              </w:rPr>
              <w:t xml:space="preserve"> Production</w:t>
            </w:r>
            <w:bookmarkEnd w:id="0"/>
            <w:r w:rsidRPr="00211EF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en-AU"/>
              </w:rPr>
              <w:t xml:space="preserve"> </w:t>
            </w:r>
          </w:p>
        </w:tc>
      </w:tr>
      <w:tr w:rsidR="00211EFE" w:rsidRPr="00211EFE" w:rsidTr="00211EF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Estimated production in South China Sea (2011)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SCS contract holders and operators</w:t>
            </w:r>
          </w:p>
        </w:tc>
      </w:tr>
      <w:tr w:rsidR="00211EFE" w:rsidRPr="00211EFE" w:rsidTr="00211EF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Oil </w:t>
            </w:r>
            <w:r w:rsidRPr="0021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AU"/>
              </w:rPr>
              <w:t>1</w:t>
            </w:r>
            <w:r w:rsidRPr="0021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br/>
              <w:t>1000 barrels/day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Natural gas</w:t>
            </w:r>
            <w:r w:rsidRPr="0021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br/>
              <w:t>billion cubic feet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Major exploration and </w:t>
            </w:r>
            <w:r w:rsidRPr="0021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br/>
              <w:t>production areas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National oil companies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Foreign firms</w:t>
            </w:r>
          </w:p>
        </w:tc>
      </w:tr>
      <w:tr w:rsidR="00211EFE" w:rsidRPr="00211EFE" w:rsidTr="00211E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Brunei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Baram</w:t>
            </w:r>
            <w:proofErr w:type="spellEnd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Delta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PetroleumBRUNEI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BHP Billiton, ConocoPhillips, Hess Corporation, </w:t>
            </w:r>
            <w:proofErr w:type="spellStart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Kulczyk</w:t>
            </w:r>
            <w:proofErr w:type="spellEnd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Oil Ventures, Mitsubishi Corporation, Murphy Oil, PETRONAS, </w:t>
            </w:r>
            <w:proofErr w:type="spellStart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Polyard</w:t>
            </w:r>
            <w:proofErr w:type="spellEnd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Petroleum, QAF Brunei, Shell, Total</w:t>
            </w:r>
          </w:p>
        </w:tc>
      </w:tr>
      <w:tr w:rsidR="00211EFE" w:rsidRPr="00211EFE" w:rsidTr="00211E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China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Pearl River Mouth Basin</w:t>
            </w: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proofErr w:type="spellStart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Qiongdongnan</w:t>
            </w:r>
            <w:proofErr w:type="spellEnd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Basin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CNOOC</w:t>
            </w: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Sinopec</w:t>
            </w: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CNPC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BG Group, BP, Chevron, ConocoPhillips, </w:t>
            </w:r>
            <w:proofErr w:type="spellStart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Eni</w:t>
            </w:r>
            <w:proofErr w:type="spellEnd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 ExxonMobil, Husky, Newfield, Shell, Total</w:t>
            </w:r>
          </w:p>
        </w:tc>
      </w:tr>
      <w:tr w:rsidR="00211EFE" w:rsidRPr="00211EFE" w:rsidTr="00211E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Indonesia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Natuna</w:t>
            </w:r>
            <w:proofErr w:type="spellEnd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Basin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PT </w:t>
            </w:r>
            <w:proofErr w:type="spellStart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Pertamina</w:t>
            </w:r>
            <w:proofErr w:type="spellEnd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</w:t>
            </w:r>
            <w:proofErr w:type="spellStart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Persero</w:t>
            </w:r>
            <w:proofErr w:type="spellEnd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PetroChina</w:t>
            </w:r>
            <w:proofErr w:type="spellEnd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, Chevron, CNPC, ConocoPhillips, </w:t>
            </w:r>
            <w:proofErr w:type="spellStart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Eni</w:t>
            </w:r>
            <w:proofErr w:type="spellEnd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 ExxonMobil, Husky, KUFPEC, PETRONAS, Santos, Statoil, Total</w:t>
            </w:r>
          </w:p>
        </w:tc>
      </w:tr>
      <w:tr w:rsidR="00211EFE" w:rsidRPr="00211EFE" w:rsidTr="00211E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1,800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Sabah</w:t>
            </w: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Sarawak</w:t>
            </w: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Malay Basin (w/ Thailand)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PETRONAS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Lundin</w:t>
            </w:r>
            <w:proofErr w:type="spellEnd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, BHP Billiton, ConocoPhillips, ExxonMobil, Hess, KUFPEC, MDC O&amp;G, Murphy Oil, Newfield, Nippon, </w:t>
            </w:r>
            <w:proofErr w:type="spellStart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Petrofac</w:t>
            </w:r>
            <w:proofErr w:type="spellEnd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 Roc Oil, Shell, Talisman Energy</w:t>
            </w:r>
          </w:p>
        </w:tc>
      </w:tr>
      <w:tr w:rsidR="00211EFE" w:rsidRPr="00211EFE" w:rsidTr="00211E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Philippines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Palawan Basin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PNOC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ExxonMobil, Shell</w:t>
            </w:r>
          </w:p>
        </w:tc>
      </w:tr>
      <w:tr w:rsidR="00211EFE" w:rsidRPr="00211EFE" w:rsidTr="00211E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Gulf of Thailand</w:t>
            </w: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Malay Basin (w/ Malaysia)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PTTEP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BG Group, Chevron, Shell</w:t>
            </w:r>
          </w:p>
        </w:tc>
      </w:tr>
      <w:tr w:rsidR="00211EFE" w:rsidRPr="00211EFE" w:rsidTr="00211E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Vietnam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Cuu</w:t>
            </w:r>
            <w:proofErr w:type="spellEnd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Long Basin</w:t>
            </w: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Nam Con Son Basin</w:t>
            </w:r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PetroVietnam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KNOC, ConocoPhillips, </w:t>
            </w:r>
            <w:proofErr w:type="spellStart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Geopetrol</w:t>
            </w:r>
            <w:proofErr w:type="spellEnd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, Premier Oil, PTTEP, Santos, SK Corp, Total, </w:t>
            </w:r>
            <w:proofErr w:type="spellStart"/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Zarubezhneft</w:t>
            </w:r>
            <w:proofErr w:type="spellEnd"/>
          </w:p>
        </w:tc>
      </w:tr>
      <w:tr w:rsidR="00211EFE" w:rsidRPr="00211EFE" w:rsidTr="00211EFE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11EFE" w:rsidRPr="00211EFE" w:rsidRDefault="00211EFE" w:rsidP="0021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1</w:t>
            </w: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Oil production includes lease condensate.</w:t>
            </w: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21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Sources:</w:t>
            </w:r>
            <w:r w:rsidRPr="00211E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U.S. Energy Information Administration, Oil &amp; Gas Journal, IHS, CNOOC, PFC Energy.</w:t>
            </w:r>
          </w:p>
        </w:tc>
      </w:tr>
    </w:tbl>
    <w:p w:rsidR="00F41A0C" w:rsidRPr="00211EFE" w:rsidRDefault="00211EFE" w:rsidP="00211EFE"/>
    <w:sectPr w:rsidR="00F41A0C" w:rsidRPr="00211EFE" w:rsidSect="00211E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FE"/>
    <w:rsid w:val="00211EFE"/>
    <w:rsid w:val="005A0B92"/>
    <w:rsid w:val="00C8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Rosenberg</dc:creator>
  <cp:lastModifiedBy>David Rosenberg</cp:lastModifiedBy>
  <cp:revision>1</cp:revision>
  <dcterms:created xsi:type="dcterms:W3CDTF">2013-02-19T04:32:00Z</dcterms:created>
  <dcterms:modified xsi:type="dcterms:W3CDTF">2013-02-19T04:34:00Z</dcterms:modified>
</cp:coreProperties>
</file>